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Tuesday, May 16, 2017 - Day 1</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Monday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Fantastic job to the GMS Debate team in their participation this weekend in the Bulldog Invitational. The teams participating were: Ella Stephens and Nicolle Donnelly, Molly Turley and Emily Weber, Davis Hamilton and Nile Kelne, Ashlyn Graff and Alex Barr, and Grace McIlrath and Barrett Edwards. No team finished with a losing record and the team of Edwards/McIlrath advanced to the semifinals! Great season to everybody involved in GMS Debate!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TONIGHT</w:t>
      </w:r>
      <w:r w:rsidDel="00000000" w:rsidR="00000000" w:rsidRPr="00000000">
        <w:rPr>
          <w:sz w:val="20"/>
          <w:szCs w:val="20"/>
          <w:rtl w:val="0"/>
        </w:rPr>
        <w:t xml:space="preserve"> the All City Band Concert is at 7 PM in the high school gym.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Tuesday - Lunch in the Library for 5th, 6th, 7th &amp; 8th graders.  Bring your lunch and a book to share!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i w:val="1"/>
          <w:sz w:val="20"/>
          <w:szCs w:val="20"/>
        </w:rPr>
      </w:pPr>
      <w:r w:rsidDel="00000000" w:rsidR="00000000" w:rsidRPr="00000000">
        <w:rPr>
          <w:b w:val="1"/>
          <w:i w:val="1"/>
          <w:sz w:val="20"/>
          <w:szCs w:val="20"/>
          <w:rtl w:val="0"/>
        </w:rPr>
        <w:t xml:space="preserve">ALL MS Library Books are due today!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PARENTS - 8th Grade Campout:</w:t>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Please be aware that tomorrow morning the front drive will be very busy with 8th grade students and their parents dropping off camp out equipment etc.  Please try and use the parking lot by the playground if you could.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next Tuesday, May 23rd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Today 5th grade students will travel to Diamond Lake for a conservation day. </w:t>
      </w:r>
      <w:r w:rsidDel="00000000" w:rsidR="00000000" w:rsidRPr="00000000">
        <w:rPr>
          <w:color w:val="222222"/>
          <w:sz w:val="20"/>
          <w:szCs w:val="20"/>
          <w:highlight w:val="white"/>
          <w:rtl w:val="0"/>
        </w:rPr>
        <w:t xml:space="preserve"> Bring a sack lunch.  This will be an outdoor field trip so students are encouraged to dress in layers …. Bring sunscreen, hat, bug spray, or anything else that will help them have a positive experience in the great outdoors.  They will be sitting on the ground so they may want to bring a plastic liner such as a garbage sack on which to sit to keep them from getting wet especially with the morning dew.  Rain date for this field trip will be Thursday the 18th.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 at GHS Gym at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