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Grinnell-Newburg Board of Education met in Regular Session on December 10, 2014, at 6:00 p.m. at the City Council Chambers, 2nd Floor, Community Building 927 4th Ave., Grinnell, Iowa 50112.</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Members Present: </w:t>
      </w:r>
      <w:r w:rsidRPr="00000000" w:rsidR="00000000" w:rsidDel="00000000">
        <w:rPr>
          <w:rFonts w:cs="Times New Roman" w:hAnsi="Times New Roman" w:eastAsia="Times New Roman" w:ascii="Times New Roman"/>
          <w:sz w:val="24"/>
          <w:rtl w:val="0"/>
        </w:rPr>
        <w:t xml:space="preserve">Barbara Brown, Jeff Knobloch, Kirsten Fisher, Claire Moisan, Jonathan Nance (arrived at 6:05), and Jeff Smith.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Members Absent:  Carol Wilhelm</w:t>
      </w:r>
      <w:r w:rsidRPr="00000000" w:rsidR="00000000" w:rsidDel="00000000">
        <w:rPr>
          <w:rFonts w:cs="Times New Roman" w:hAnsi="Times New Roman" w:eastAsia="Times New Roman" w:ascii="Times New Roman"/>
          <w:color w:val="ff0000"/>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Also in attendance at the table: Superintendent Todd Abrahamson, Business Manager and Board Secretary Lisa Johnson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Administrators Present: </w:t>
      </w:r>
      <w:r w:rsidRPr="00000000" w:rsidR="00000000" w:rsidDel="00000000">
        <w:rPr>
          <w:rFonts w:cs="Times New Roman" w:hAnsi="Times New Roman" w:eastAsia="Times New Roman" w:ascii="Times New Roman"/>
          <w:sz w:val="24"/>
          <w:rtl w:val="0"/>
        </w:rPr>
        <w:t xml:space="preserve">Sara Hegg-Dunne, Sarah Seney, and Kevin Seney.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     </w:t>
        <w:tab/>
        <w:t xml:space="preserve">Call to Order and Roll Call</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President Brown called the regular meeting to order at 6:00 p.m. Board Secretary Lisa Johnson called the roll. </w:t>
      </w:r>
      <w:r w:rsidRPr="00000000" w:rsidR="00000000" w:rsidDel="00000000">
        <w:rPr>
          <w:rFonts w:cs="Times New Roman" w:hAnsi="Times New Roman" w:eastAsia="Times New Roman" w:ascii="Times New Roman"/>
          <w:sz w:val="24"/>
          <w:rtl w:val="0"/>
        </w:rPr>
        <w:t xml:space="preserve">Six</w:t>
      </w:r>
      <w:r w:rsidRPr="00000000" w:rsidR="00000000" w:rsidDel="00000000">
        <w:rPr>
          <w:rFonts w:cs="Times New Roman" w:hAnsi="Times New Roman" w:eastAsia="Times New Roman" w:ascii="Times New Roman"/>
          <w:sz w:val="24"/>
          <w:rtl w:val="0"/>
        </w:rPr>
        <w:t xml:space="preserve"> members</w:t>
      </w:r>
      <w:r w:rsidRPr="00000000" w:rsidR="00000000" w:rsidDel="00000000">
        <w:rPr>
          <w:rFonts w:cs="Times New Roman" w:hAnsi="Times New Roman" w:eastAsia="Times New Roman" w:ascii="Times New Roman"/>
          <w:sz w:val="24"/>
          <w:rtl w:val="0"/>
        </w:rPr>
        <w:t xml:space="preserve"> were in attendance. Board member </w:t>
      </w:r>
      <w:r w:rsidRPr="00000000" w:rsidR="00000000" w:rsidDel="00000000">
        <w:rPr>
          <w:rFonts w:cs="Times New Roman" w:hAnsi="Times New Roman" w:eastAsia="Times New Roman" w:ascii="Times New Roman"/>
          <w:sz w:val="24"/>
          <w:rtl w:val="0"/>
        </w:rPr>
        <w:t xml:space="preserve">Moisan</w:t>
      </w:r>
      <w:r w:rsidRPr="00000000" w:rsidR="00000000" w:rsidDel="00000000">
        <w:rPr>
          <w:rFonts w:cs="Times New Roman" w:hAnsi="Times New Roman" w:eastAsia="Times New Roman" w:ascii="Times New Roman"/>
          <w:sz w:val="24"/>
          <w:rtl w:val="0"/>
        </w:rPr>
        <w:t xml:space="preserve"> read the district’s Mission and Vision Statement.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2.</w:t>
        <w:tab/>
        <w:t xml:space="preserve">Fiduciary Report: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Business Manager Johnson made comments on the financials and the bills.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3.     </w:t>
        <w:tab/>
        <w:t xml:space="preserve">Approval of Consent Agenda</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Motion by </w:t>
      </w:r>
      <w:r w:rsidRPr="00000000" w:rsidR="00000000" w:rsidDel="00000000">
        <w:rPr>
          <w:rFonts w:cs="Times New Roman" w:hAnsi="Times New Roman" w:eastAsia="Times New Roman" w:ascii="Times New Roman"/>
          <w:sz w:val="24"/>
          <w:rtl w:val="0"/>
        </w:rPr>
        <w:t xml:space="preserve">Knobloch</w:t>
      </w:r>
      <w:r w:rsidRPr="00000000" w:rsidR="00000000" w:rsidDel="00000000">
        <w:rPr>
          <w:rFonts w:cs="Times New Roman" w:hAnsi="Times New Roman" w:eastAsia="Times New Roman" w:ascii="Times New Roman"/>
          <w:sz w:val="24"/>
          <w:rtl w:val="0"/>
        </w:rPr>
        <w:t xml:space="preserve"> to approve the consent agenda, seconded by </w:t>
      </w:r>
      <w:r w:rsidRPr="00000000" w:rsidR="00000000" w:rsidDel="00000000">
        <w:rPr>
          <w:rFonts w:cs="Times New Roman" w:hAnsi="Times New Roman" w:eastAsia="Times New Roman" w:ascii="Times New Roman"/>
          <w:sz w:val="24"/>
          <w:rtl w:val="0"/>
        </w:rPr>
        <w:t xml:space="preserve">Smith</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A.</w:t>
        <w:tab/>
        <w:t xml:space="preserve">Approve/Amenda Agenda</w:t>
      </w:r>
    </w:p>
    <w:p w:rsidP="00000000" w:rsidRPr="00000000" w:rsidR="00000000" w:rsidDel="00000000" w:rsidRDefault="00000000">
      <w:pPr>
        <w:widowControl w:val="0"/>
        <w:ind w:left="1440" w:hanging="719"/>
        <w:contextualSpacing w:val="0"/>
      </w:pPr>
      <w:r w:rsidRPr="00000000" w:rsidR="00000000" w:rsidDel="00000000">
        <w:rPr>
          <w:rFonts w:cs="Times New Roman" w:hAnsi="Times New Roman" w:eastAsia="Times New Roman" w:ascii="Times New Roman"/>
          <w:b w:val="1"/>
          <w:sz w:val="24"/>
          <w:rtl w:val="0"/>
        </w:rPr>
        <w:t xml:space="preserve">B.</w:t>
        <w:tab/>
        <w:t xml:space="preserve">Minutes:</w:t>
      </w:r>
      <w:r w:rsidRPr="00000000" w:rsidR="00000000" w:rsidDel="00000000">
        <w:rPr>
          <w:rFonts w:cs="Times New Roman" w:hAnsi="Times New Roman" w:eastAsia="Times New Roman" w:ascii="Times New Roman"/>
          <w:sz w:val="24"/>
          <w:rtl w:val="0"/>
        </w:rPr>
        <w:t xml:space="preserve">  Special Meeting </w:t>
      </w:r>
      <w:r w:rsidRPr="00000000" w:rsidR="00000000" w:rsidDel="00000000">
        <w:rPr>
          <w:rFonts w:cs="Times New Roman" w:hAnsi="Times New Roman" w:eastAsia="Times New Roman" w:ascii="Times New Roman"/>
          <w:sz w:val="24"/>
          <w:rtl w:val="0"/>
        </w:rPr>
        <w:t xml:space="preserve">11/24/14</w:t>
      </w:r>
      <w:r w:rsidRPr="00000000" w:rsidR="00000000" w:rsidDel="00000000">
        <w:rPr>
          <w:rFonts w:cs="Times New Roman" w:hAnsi="Times New Roman" w:eastAsia="Times New Roman" w:ascii="Times New Roman"/>
          <w:sz w:val="24"/>
          <w:rtl w:val="0"/>
        </w:rPr>
        <w:t xml:space="preserve">, Work Session </w:t>
      </w:r>
      <w:r w:rsidRPr="00000000" w:rsidR="00000000" w:rsidDel="00000000">
        <w:rPr>
          <w:rFonts w:cs="Times New Roman" w:hAnsi="Times New Roman" w:eastAsia="Times New Roman" w:ascii="Times New Roman"/>
          <w:sz w:val="24"/>
          <w:rtl w:val="0"/>
        </w:rPr>
        <w:t xml:space="preserve">12/3/14</w:t>
      </w:r>
      <w:r w:rsidRPr="00000000" w:rsidR="00000000" w:rsidDel="00000000">
        <w:rPr>
          <w:rtl w:val="0"/>
        </w:rPr>
      </w:r>
    </w:p>
    <w:p w:rsidP="00000000" w:rsidRPr="00000000" w:rsidR="00000000" w:rsidDel="00000000" w:rsidRDefault="00000000">
      <w:pPr>
        <w:widowControl w:val="0"/>
        <w:ind w:left="1440" w:hanging="719"/>
        <w:contextualSpacing w:val="0"/>
      </w:pPr>
      <w:r w:rsidRPr="00000000" w:rsidR="00000000" w:rsidDel="00000000">
        <w:rPr>
          <w:rFonts w:cs="Times New Roman" w:hAnsi="Times New Roman" w:eastAsia="Times New Roman" w:ascii="Times New Roman"/>
          <w:b w:val="1"/>
          <w:sz w:val="24"/>
          <w:rtl w:val="0"/>
        </w:rPr>
        <w:t xml:space="preserve">C.</w:t>
        <w:tab/>
        <w:t xml:space="preserve">Financial Reports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b w:val="1"/>
          <w:sz w:val="24"/>
          <w:rtl w:val="0"/>
        </w:rPr>
        <w:t xml:space="preserve">D.</w:t>
        <w:tab/>
        <w:t xml:space="preserve">Claims and Accounts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b w:val="1"/>
          <w:sz w:val="24"/>
          <w:rtl w:val="0"/>
        </w:rPr>
        <w:t xml:space="preserve">E.</w:t>
        <w:tab/>
        <w:t xml:space="preserve">Personnel:</w:t>
      </w:r>
    </w:p>
    <w:p w:rsidP="00000000" w:rsidRPr="00000000" w:rsidR="00000000" w:rsidDel="00000000" w:rsidRDefault="00000000">
      <w:pPr>
        <w:widowControl w:val="0"/>
        <w:ind w:left="2160" w:hanging="719"/>
        <w:contextualSpacing w:val="0"/>
      </w:pPr>
      <w:r w:rsidRPr="00000000" w:rsidR="00000000" w:rsidDel="00000000">
        <w:rPr>
          <w:rFonts w:cs="Times New Roman" w:hAnsi="Times New Roman" w:eastAsia="Times New Roman" w:ascii="Times New Roman"/>
          <w:b w:val="1"/>
          <w:sz w:val="24"/>
          <w:rtl w:val="0"/>
        </w:rPr>
        <w:t xml:space="preserve">1.  Offerings:</w:t>
      </w:r>
      <w:r w:rsidRPr="00000000" w:rsidR="00000000" w:rsidDel="00000000">
        <w:rPr>
          <w:rFonts w:cs="Times New Roman" w:hAnsi="Times New Roman" w:eastAsia="Times New Roman" w:ascii="Times New Roman"/>
          <w:sz w:val="24"/>
          <w:rtl w:val="0"/>
        </w:rPr>
        <w:t xml:space="preserve"> Ian Saderholm: HS volunteer spring production</w:t>
        <w:tab/>
      </w:r>
    </w:p>
    <w:p w:rsidP="00000000" w:rsidRPr="00000000" w:rsidR="00000000" w:rsidDel="00000000" w:rsidRDefault="00000000">
      <w:pPr>
        <w:widowControl w:val="0"/>
        <w:ind w:left="720" w:firstLine="720"/>
        <w:contextualSpacing w:val="0"/>
      </w:pPr>
      <w:r w:rsidRPr="00000000" w:rsidR="00000000" w:rsidDel="00000000">
        <w:rPr>
          <w:rFonts w:cs="Times New Roman" w:hAnsi="Times New Roman" w:eastAsia="Times New Roman" w:ascii="Times New Roman"/>
          <w:b w:val="1"/>
          <w:sz w:val="24"/>
          <w:rtl w:val="0"/>
        </w:rPr>
        <w:t xml:space="preserve">2.  Resignations:</w:t>
      </w:r>
      <w:r w:rsidRPr="00000000" w:rsidR="00000000" w:rsidDel="00000000">
        <w:rPr>
          <w:rFonts w:cs="Times New Roman" w:hAnsi="Times New Roman" w:eastAsia="Times New Roman" w:ascii="Times New Roman"/>
          <w:sz w:val="24"/>
          <w:rtl w:val="0"/>
        </w:rPr>
        <w:t xml:space="preserve"> Adam Geerdes: MS paraeducator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tab/>
      </w:r>
      <w:r w:rsidRPr="00000000" w:rsidR="00000000" w:rsidDel="00000000">
        <w:rPr>
          <w:rFonts w:cs="Times New Roman" w:hAnsi="Times New Roman" w:eastAsia="Times New Roman" w:ascii="Times New Roman"/>
          <w:b w:val="1"/>
          <w:sz w:val="24"/>
          <w:rtl w:val="0"/>
        </w:rPr>
        <w:t xml:space="preserve">3.  Open Enrollments Out:</w:t>
      </w:r>
      <w:r w:rsidRPr="00000000" w:rsidR="00000000" w:rsidDel="00000000">
        <w:rPr>
          <w:rFonts w:cs="Times New Roman" w:hAnsi="Times New Roman" w:eastAsia="Times New Roman" w:ascii="Times New Roman"/>
          <w:sz w:val="24"/>
          <w:rtl w:val="0"/>
        </w:rPr>
        <w:t xml:space="preserve"> Jace Coppock: Kindergarten to Lynnville-Sully</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tab/>
        <w:t xml:space="preserve">     (2015-2016)</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Motion carried </w:t>
      </w:r>
      <w:r w:rsidRPr="00000000" w:rsidR="00000000" w:rsidDel="00000000">
        <w:rPr>
          <w:rFonts w:cs="Times New Roman" w:hAnsi="Times New Roman" w:eastAsia="Times New Roman" w:ascii="Times New Roman"/>
          <w:sz w:val="24"/>
          <w:rtl w:val="0"/>
        </w:rPr>
        <w:t xml:space="preserve">5</w:t>
      </w:r>
      <w:r w:rsidRPr="00000000" w:rsidR="00000000" w:rsidDel="00000000">
        <w:rPr>
          <w:rFonts w:cs="Times New Roman" w:hAnsi="Times New Roman" w:eastAsia="Times New Roman" w:ascii="Times New Roman"/>
          <w:sz w:val="24"/>
          <w:rtl w:val="0"/>
        </w:rPr>
        <w:t xml:space="preserve">-0.</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Jonathan Nance arrived.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4.          Communication from the Public</w:t>
      </w:r>
    </w:p>
    <w:p w:rsidP="00000000" w:rsidRPr="00000000" w:rsidR="00000000" w:rsidDel="00000000" w:rsidRDefault="00000000">
      <w:pPr>
        <w:ind w:left="810" w:firstLine="0"/>
        <w:contextualSpacing w:val="0"/>
      </w:pPr>
      <w:r w:rsidRPr="00000000" w:rsidR="00000000" w:rsidDel="00000000">
        <w:rPr>
          <w:rFonts w:cs="Times New Roman" w:hAnsi="Times New Roman" w:eastAsia="Times New Roman" w:ascii="Times New Roman"/>
          <w:sz w:val="24"/>
          <w:rtl w:val="0"/>
        </w:rPr>
        <w:t xml:space="preserve">None</w:t>
      </w:r>
      <w:r w:rsidRPr="00000000" w:rsidR="00000000" w:rsidDel="00000000">
        <w:rPr>
          <w:rtl w:val="0"/>
        </w:rPr>
      </w:r>
    </w:p>
    <w:p w:rsidP="00000000" w:rsidRPr="00000000" w:rsidR="00000000" w:rsidDel="00000000" w:rsidRDefault="00000000">
      <w:pPr>
        <w:ind w:left="81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5.</w:t>
        <w:tab/>
        <w:t xml:space="preserve">Communications and Reports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b w:val="1"/>
          <w:sz w:val="24"/>
          <w:rtl w:val="0"/>
        </w:rPr>
        <w:t xml:space="preserve">A.  </w:t>
        <w:tab/>
        <w:t xml:space="preserve">Board</w:t>
      </w: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None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1440" w:hanging="719"/>
        <w:contextualSpacing w:val="0"/>
      </w:pPr>
      <w:r w:rsidRPr="00000000" w:rsidR="00000000" w:rsidDel="00000000">
        <w:rPr>
          <w:rFonts w:cs="Times New Roman" w:hAnsi="Times New Roman" w:eastAsia="Times New Roman" w:ascii="Times New Roman"/>
          <w:b w:val="1"/>
          <w:sz w:val="24"/>
          <w:rtl w:val="0"/>
        </w:rPr>
        <w:t xml:space="preserve">B.</w:t>
        <w:tab/>
        <w:t xml:space="preserve">Principal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Modified Allowable Growth-Dropout Prevention Presentation</w:t>
      </w: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Principal, </w:t>
      </w:r>
      <w:r w:rsidRPr="00000000" w:rsidR="00000000" w:rsidDel="00000000">
        <w:rPr>
          <w:rFonts w:cs="Times New Roman" w:hAnsi="Times New Roman" w:eastAsia="Times New Roman" w:ascii="Times New Roman"/>
          <w:sz w:val="24"/>
          <w:rtl w:val="0"/>
        </w:rPr>
        <w:t xml:space="preserve">Kevin Seney, and Teacher, Lori Francis, presented on the district’s program application for categorical funding for the FY16 school year. The program funding is approximately $512,000 to be used for 7-12 students identified as “At-Risk.” </w:t>
      </w:r>
    </w:p>
    <w:p w:rsidP="00000000" w:rsidRPr="00000000" w:rsidR="00000000" w:rsidDel="00000000" w:rsidRDefault="00000000">
      <w:pPr>
        <w:widowControl w:val="0"/>
        <w:ind w:left="1440" w:firstLine="0"/>
        <w:contextualSpacing w:val="0"/>
      </w:pP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There are three goals of the program: to recover dropout students, to support students who choose to return, and to develop relationships with potential dropouts to keep them at school. The graduation rates for Grinnell are better than the statewide average, but the goal is 100% graduation rate.</w:t>
      </w:r>
    </w:p>
    <w:p w:rsidP="00000000" w:rsidRPr="00000000" w:rsidR="00000000" w:rsidDel="00000000" w:rsidRDefault="00000000">
      <w:pPr>
        <w:widowControl w:val="0"/>
        <w:ind w:left="1440" w:firstLine="0"/>
        <w:contextualSpacing w:val="0"/>
      </w:pP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Some of the key areas include summer school at both the Middle School and High School, and the ILC credit recovery through APEX courses for students who have failed courses. In addition, expansion of the work experience program would help students transition after graduation.</w:t>
      </w:r>
    </w:p>
    <w:p w:rsidP="00000000" w:rsidRPr="00000000" w:rsidR="00000000" w:rsidDel="00000000" w:rsidRDefault="00000000">
      <w:pPr>
        <w:widowControl w:val="0"/>
        <w:ind w:left="1440" w:firstLine="0"/>
        <w:contextualSpacing w:val="0"/>
      </w:pP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Knobloch asked about community partnerships the district could utilize to reach out to these students and help mentor and/or work with them. Seney remarked that the work experience program and the community MICA program are both ways to reach out to students. Principal Hegg-Dunne mentioned the impact the Big Brother Big Sister program has on the Middle School students. Principal Sarah Seney stated that at the elementary level they are always in need of Big Sisters and Big Brothers to cover all the needs. </w:t>
      </w:r>
    </w:p>
    <w:p w:rsidP="00000000" w:rsidRPr="00000000" w:rsidR="00000000" w:rsidDel="00000000" w:rsidRDefault="00000000">
      <w:pPr>
        <w:widowControl w:val="0"/>
        <w:ind w:left="1440" w:hanging="719"/>
        <w:contextualSpacing w:val="0"/>
      </w:pPr>
      <w:r w:rsidRPr="00000000" w:rsidR="00000000" w:rsidDel="00000000">
        <w:rPr>
          <w:rtl w:val="0"/>
        </w:rPr>
      </w:r>
    </w:p>
    <w:p w:rsidP="00000000" w:rsidRPr="00000000" w:rsidR="00000000" w:rsidDel="00000000" w:rsidRDefault="00000000">
      <w:pPr>
        <w:widowControl w:val="0"/>
        <w:ind w:left="1440" w:hanging="719"/>
        <w:contextualSpacing w:val="0"/>
        <w:rPr/>
      </w:pPr>
      <w:r w:rsidRPr="00000000" w:rsidR="00000000" w:rsidDel="00000000">
        <w:rPr>
          <w:rFonts w:cs="Times New Roman" w:hAnsi="Times New Roman" w:eastAsia="Times New Roman" w:ascii="Times New Roman"/>
          <w:b w:val="1"/>
          <w:sz w:val="24"/>
          <w:rtl w:val="0"/>
        </w:rPr>
        <w:t xml:space="preserve">C. </w:t>
        <w:tab/>
        <w:t xml:space="preserve">Superintendent</w:t>
      </w: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Abrahamson stated he and a number of school employees met with POW-I80 and other community groups to discuss opportunities for at-risk students in the community, as these are the students most likely to stay in the area. The discussion included job shadowing and internships. The sooner students can be trained in available positions, the more successful a student can be in the community. Internships for teachers at local industries was also discussed, so that teachers could better understand what skills are needed for these kinds of job opportunities.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6.</w:t>
        <w:tab/>
        <w:t xml:space="preserve">Old Business - None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7.</w:t>
        <w:tab/>
        <w:t xml:space="preserve">New Business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ab/>
        <w:t xml:space="preserve">A.</w:t>
        <w:tab/>
      </w:r>
      <w:r w:rsidRPr="00000000" w:rsidR="00000000" w:rsidDel="00000000">
        <w:rPr>
          <w:rFonts w:cs="Times New Roman" w:hAnsi="Times New Roman" w:eastAsia="Times New Roman" w:ascii="Times New Roman"/>
          <w:b w:val="1"/>
          <w:sz w:val="24"/>
          <w:rtl w:val="0"/>
        </w:rPr>
        <w:t xml:space="preserve">SBRC Application</w:t>
      </w:r>
      <w:r w:rsidRPr="00000000" w:rsidR="00000000" w:rsidDel="00000000">
        <w:rPr>
          <w:rFonts w:cs="Times New Roman" w:hAnsi="Times New Roman" w:eastAsia="Times New Roman" w:ascii="Times New Roman"/>
          <w:b w:val="1"/>
          <w:sz w:val="24"/>
          <w:rtl w:val="0"/>
        </w:rPr>
        <w:t xml:space="preserve"> for Open Enrollment Out </w:t>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Johnson stated the amount for Open Enrollment Out is $30,605 due to 5 more students enrolling out in FY14 versus FY14.</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Motion by </w:t>
      </w:r>
      <w:r w:rsidRPr="00000000" w:rsidR="00000000" w:rsidDel="00000000">
        <w:rPr>
          <w:rFonts w:cs="Times New Roman" w:hAnsi="Times New Roman" w:eastAsia="Times New Roman" w:ascii="Times New Roman"/>
          <w:sz w:val="24"/>
          <w:rtl w:val="0"/>
        </w:rPr>
        <w:t xml:space="preserve">Moisan</w:t>
      </w:r>
      <w:r w:rsidRPr="00000000" w:rsidR="00000000" w:rsidDel="00000000">
        <w:rPr>
          <w:rFonts w:cs="Times New Roman" w:hAnsi="Times New Roman" w:eastAsia="Times New Roman" w:ascii="Times New Roman"/>
          <w:sz w:val="24"/>
          <w:rtl w:val="0"/>
        </w:rPr>
        <w:t xml:space="preserve">, seconded by </w:t>
      </w:r>
      <w:r w:rsidRPr="00000000" w:rsidR="00000000" w:rsidDel="00000000">
        <w:rPr>
          <w:rFonts w:cs="Times New Roman" w:hAnsi="Times New Roman" w:eastAsia="Times New Roman" w:ascii="Times New Roman"/>
          <w:sz w:val="24"/>
          <w:rtl w:val="0"/>
        </w:rPr>
        <w:t xml:space="preserve">Fisher</w:t>
      </w:r>
      <w:r w:rsidRPr="00000000" w:rsidR="00000000" w:rsidDel="00000000">
        <w:rPr>
          <w:rFonts w:cs="Times New Roman" w:hAnsi="Times New Roman" w:eastAsia="Times New Roman" w:ascii="Times New Roman"/>
          <w:sz w:val="24"/>
          <w:rtl w:val="0"/>
        </w:rPr>
        <w:t xml:space="preserve"> to approve the SBRC Application for Open Enrollment Out.</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Motioned carried </w:t>
      </w:r>
      <w:r w:rsidRPr="00000000" w:rsidR="00000000" w:rsidDel="00000000">
        <w:rPr>
          <w:rFonts w:cs="Times New Roman" w:hAnsi="Times New Roman" w:eastAsia="Times New Roman" w:ascii="Times New Roman"/>
          <w:sz w:val="24"/>
          <w:rtl w:val="0"/>
        </w:rPr>
        <w:t xml:space="preserve">6</w:t>
      </w:r>
      <w:r w:rsidRPr="00000000" w:rsidR="00000000" w:rsidDel="00000000">
        <w:rPr>
          <w:rFonts w:cs="Times New Roman" w:hAnsi="Times New Roman" w:eastAsia="Times New Roman" w:ascii="Times New Roman"/>
          <w:sz w:val="24"/>
          <w:rtl w:val="0"/>
        </w:rPr>
        <w:t xml:space="preserve">-0.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firstLine="720"/>
        <w:contextualSpacing w:val="0"/>
      </w:pPr>
      <w:r w:rsidRPr="00000000" w:rsidR="00000000" w:rsidDel="00000000">
        <w:rPr>
          <w:rFonts w:cs="Times New Roman" w:hAnsi="Times New Roman" w:eastAsia="Times New Roman" w:ascii="Times New Roman"/>
          <w:b w:val="1"/>
          <w:sz w:val="24"/>
          <w:rtl w:val="0"/>
        </w:rPr>
        <w:t xml:space="preserve">B.</w:t>
        <w:tab/>
      </w:r>
      <w:r w:rsidRPr="00000000" w:rsidR="00000000" w:rsidDel="00000000">
        <w:rPr>
          <w:rFonts w:cs="Times New Roman" w:hAnsi="Times New Roman" w:eastAsia="Times New Roman" w:ascii="Times New Roman"/>
          <w:b w:val="1"/>
          <w:sz w:val="24"/>
          <w:rtl w:val="0"/>
        </w:rPr>
        <w:t xml:space="preserve">SBRC Application</w:t>
      </w:r>
      <w:r w:rsidRPr="00000000" w:rsidR="00000000" w:rsidDel="00000000">
        <w:rPr>
          <w:rFonts w:cs="Times New Roman" w:hAnsi="Times New Roman" w:eastAsia="Times New Roman" w:ascii="Times New Roman"/>
          <w:b w:val="1"/>
          <w:sz w:val="24"/>
          <w:rtl w:val="0"/>
        </w:rPr>
        <w:t xml:space="preserve"> LEP (Limited English Proficient) Instruction </w:t>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Johnson stated the amount for LEP is $5,622 due to 4 students being served beyond 5 years.</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Motion by </w:t>
      </w:r>
      <w:r w:rsidRPr="00000000" w:rsidR="00000000" w:rsidDel="00000000">
        <w:rPr>
          <w:rFonts w:cs="Times New Roman" w:hAnsi="Times New Roman" w:eastAsia="Times New Roman" w:ascii="Times New Roman"/>
          <w:sz w:val="24"/>
          <w:rtl w:val="0"/>
        </w:rPr>
        <w:t xml:space="preserve">Moisan</w:t>
      </w:r>
      <w:r w:rsidRPr="00000000" w:rsidR="00000000" w:rsidDel="00000000">
        <w:rPr>
          <w:rFonts w:cs="Times New Roman" w:hAnsi="Times New Roman" w:eastAsia="Times New Roman" w:ascii="Times New Roman"/>
          <w:sz w:val="24"/>
          <w:rtl w:val="0"/>
        </w:rPr>
        <w:t xml:space="preserve">, seconded by </w:t>
      </w:r>
      <w:r w:rsidRPr="00000000" w:rsidR="00000000" w:rsidDel="00000000">
        <w:rPr>
          <w:rFonts w:cs="Times New Roman" w:hAnsi="Times New Roman" w:eastAsia="Times New Roman" w:ascii="Times New Roman"/>
          <w:sz w:val="24"/>
          <w:rtl w:val="0"/>
        </w:rPr>
        <w:t xml:space="preserve">Fisher</w:t>
      </w:r>
      <w:r w:rsidRPr="00000000" w:rsidR="00000000" w:rsidDel="00000000">
        <w:rPr>
          <w:rFonts w:cs="Times New Roman" w:hAnsi="Times New Roman" w:eastAsia="Times New Roman" w:ascii="Times New Roman"/>
          <w:sz w:val="24"/>
          <w:rtl w:val="0"/>
        </w:rPr>
        <w:t xml:space="preserve"> to approve the the SBRC Application for LEP Instruction.</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Motioned carried </w:t>
      </w:r>
      <w:r w:rsidRPr="00000000" w:rsidR="00000000" w:rsidDel="00000000">
        <w:rPr>
          <w:rFonts w:cs="Times New Roman" w:hAnsi="Times New Roman" w:eastAsia="Times New Roman" w:ascii="Times New Roman"/>
          <w:sz w:val="24"/>
          <w:rtl w:val="0"/>
        </w:rPr>
        <w:t xml:space="preserve">6</w:t>
      </w:r>
      <w:r w:rsidRPr="00000000" w:rsidR="00000000" w:rsidDel="00000000">
        <w:rPr>
          <w:rFonts w:cs="Times New Roman" w:hAnsi="Times New Roman" w:eastAsia="Times New Roman" w:ascii="Times New Roman"/>
          <w:sz w:val="24"/>
          <w:rtl w:val="0"/>
        </w:rPr>
        <w:t xml:space="preserve">-0.</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widowControl w:val="0"/>
        <w:ind w:firstLine="720"/>
        <w:contextualSpacing w:val="0"/>
      </w:pPr>
      <w:r w:rsidRPr="00000000" w:rsidR="00000000" w:rsidDel="00000000">
        <w:rPr>
          <w:rFonts w:cs="Times New Roman" w:hAnsi="Times New Roman" w:eastAsia="Times New Roman" w:ascii="Times New Roman"/>
          <w:b w:val="1"/>
          <w:sz w:val="24"/>
          <w:rtl w:val="0"/>
        </w:rPr>
        <w:t xml:space="preserve">C.</w:t>
        <w:tab/>
        <w:t xml:space="preserve">Approve Modified Allowable Growth/At-Risk </w:t>
      </w:r>
      <w:r w:rsidRPr="00000000" w:rsidR="00000000" w:rsidDel="00000000">
        <w:rPr>
          <w:rFonts w:cs="Times New Roman" w:hAnsi="Times New Roman" w:eastAsia="Times New Roman" w:ascii="Times New Roman"/>
          <w:b w:val="1"/>
          <w:sz w:val="24"/>
          <w:rtl w:val="0"/>
        </w:rPr>
        <w:t xml:space="preserve">Application</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Knobloch stated the approval of the positions will need to be discussed at a later date with more specifics.</w:t>
      </w: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Motion by </w:t>
      </w:r>
      <w:r w:rsidRPr="00000000" w:rsidR="00000000" w:rsidDel="00000000">
        <w:rPr>
          <w:rFonts w:cs="Times New Roman" w:hAnsi="Times New Roman" w:eastAsia="Times New Roman" w:ascii="Times New Roman"/>
          <w:sz w:val="24"/>
          <w:rtl w:val="0"/>
        </w:rPr>
        <w:t xml:space="preserve">Smith</w:t>
      </w:r>
      <w:r w:rsidRPr="00000000" w:rsidR="00000000" w:rsidDel="00000000">
        <w:rPr>
          <w:rFonts w:cs="Times New Roman" w:hAnsi="Times New Roman" w:eastAsia="Times New Roman" w:ascii="Times New Roman"/>
          <w:sz w:val="24"/>
          <w:rtl w:val="0"/>
        </w:rPr>
        <w:t xml:space="preserve">, seconded by </w:t>
      </w:r>
      <w:r w:rsidRPr="00000000" w:rsidR="00000000" w:rsidDel="00000000">
        <w:rPr>
          <w:rFonts w:cs="Times New Roman" w:hAnsi="Times New Roman" w:eastAsia="Times New Roman" w:ascii="Times New Roman"/>
          <w:sz w:val="24"/>
          <w:rtl w:val="0"/>
        </w:rPr>
        <w:t xml:space="preserve">Fisher</w:t>
      </w:r>
      <w:r w:rsidRPr="00000000" w:rsidR="00000000" w:rsidDel="00000000">
        <w:rPr>
          <w:rFonts w:cs="Times New Roman" w:hAnsi="Times New Roman" w:eastAsia="Times New Roman" w:ascii="Times New Roman"/>
          <w:sz w:val="24"/>
          <w:rtl w:val="0"/>
        </w:rPr>
        <w:t xml:space="preserve"> to approve Modified Supplemental Aid/At-Risk Application</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Motioned carried </w:t>
      </w:r>
      <w:r w:rsidRPr="00000000" w:rsidR="00000000" w:rsidDel="00000000">
        <w:rPr>
          <w:rFonts w:cs="Times New Roman" w:hAnsi="Times New Roman" w:eastAsia="Times New Roman" w:ascii="Times New Roman"/>
          <w:sz w:val="24"/>
          <w:rtl w:val="0"/>
        </w:rPr>
        <w:t xml:space="preserve">6</w:t>
      </w:r>
      <w:r w:rsidRPr="00000000" w:rsidR="00000000" w:rsidDel="00000000">
        <w:rPr>
          <w:rFonts w:cs="Times New Roman" w:hAnsi="Times New Roman" w:eastAsia="Times New Roman" w:ascii="Times New Roman"/>
          <w:sz w:val="24"/>
          <w:rtl w:val="0"/>
        </w:rPr>
        <w:t xml:space="preserve">-0.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1440" w:hanging="719"/>
        <w:contextualSpacing w:val="0"/>
      </w:pPr>
      <w:r w:rsidRPr="00000000" w:rsidR="00000000" w:rsidDel="00000000">
        <w:rPr>
          <w:rFonts w:cs="Times New Roman" w:hAnsi="Times New Roman" w:eastAsia="Times New Roman" w:ascii="Times New Roman"/>
          <w:b w:val="1"/>
          <w:sz w:val="24"/>
          <w:rtl w:val="0"/>
        </w:rPr>
        <w:t xml:space="preserve">D.</w:t>
        <w:tab/>
        <w:t xml:space="preserve">Approve Out-of-State Travel; Midwest Symposium for Leadership in Behavior Disorders - Kansas City, MO</w:t>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Abrahamson stated this is being paid out of Teacher Quality funds.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Motion by Moisan, seconded by Fisher to approve the Out-of-State Travel; Midwest Symposium for Leadership Behavior Disorders.</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Times New Roman" w:hAnsi="Times New Roman" w:eastAsia="Times New Roman" w:ascii="Times New Roman"/>
          <w:sz w:val="24"/>
          <w:rtl w:val="0"/>
        </w:rPr>
        <w:t xml:space="preserve">Motion carried 6-0.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8.</w:t>
        <w:tab/>
        <w:t xml:space="preserve">Board Discussion</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ab/>
        <w:t xml:space="preserve">A.</w:t>
        <w:tab/>
        <w:t xml:space="preserve">Charrette Process - Takeaways</w:t>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Brown stated there were a lot of people who gave input. Fisher agreed and noted that she enjoyed seeing the student input as well. Abrahamson stated this a start to get ideas for the buildings and to start getting more specific costs. As the costs are determined more changes will need to be made. The design will continue to evolve as the process continues. FEH felt there was great dialog. </w:t>
      </w:r>
    </w:p>
    <w:p w:rsidP="00000000" w:rsidRPr="00000000" w:rsidR="00000000" w:rsidDel="00000000" w:rsidRDefault="00000000">
      <w:pPr>
        <w:widowControl w:val="0"/>
        <w:ind w:left="1440" w:firstLine="0"/>
        <w:contextualSpacing w:val="0"/>
      </w:pP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Moisan asked for a summary of suggestions. Abrahamson stated creative/innovative spaces were common themes, specifically at the Middle School. Brown and Knobloch asked about how programming desires are driving the design. Sarah Seney stated the teachers have given a list of their desires. The administrators have not had specific conversations about programming and </w:t>
      </w:r>
      <w:r w:rsidRPr="00000000" w:rsidR="00000000" w:rsidDel="00000000">
        <w:rPr>
          <w:rFonts w:cs="Times New Roman" w:hAnsi="Times New Roman" w:eastAsia="Times New Roman" w:ascii="Times New Roman"/>
          <w:sz w:val="24"/>
          <w:rtl w:val="0"/>
        </w:rPr>
        <w:t xml:space="preserve">how needs impact the building design</w:t>
      </w:r>
      <w:r w:rsidRPr="00000000" w:rsidR="00000000" w:rsidDel="00000000">
        <w:rPr>
          <w:rFonts w:cs="Times New Roman" w:hAnsi="Times New Roman" w:eastAsia="Times New Roman" w:ascii="Times New Roman"/>
          <w:sz w:val="24"/>
          <w:rtl w:val="0"/>
        </w:rPr>
        <w:t xml:space="preserve"> at this point. It will be addressed prior to final designs. </w:t>
      </w:r>
    </w:p>
    <w:p w:rsidP="00000000" w:rsidRPr="00000000" w:rsidR="00000000" w:rsidDel="00000000" w:rsidRDefault="00000000">
      <w:pPr>
        <w:widowControl w:val="0"/>
        <w:ind w:left="1440" w:firstLine="0"/>
        <w:contextualSpacing w:val="0"/>
      </w:pP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Fisher asked about using spaces for multiple purposes, such as a wrestling room used for another purpose during the daytime. Moisan stated the design needs to be labeled clearly to show the intent of each space (ie multiple use rooms). FEH is coming back later in the month to meet more with staff and will be continuing to contact staff to get input.</w:t>
      </w:r>
    </w:p>
    <w:p w:rsidP="00000000" w:rsidRPr="00000000" w:rsidR="00000000" w:rsidDel="00000000" w:rsidRDefault="00000000">
      <w:pPr>
        <w:widowControl w:val="0"/>
        <w:ind w:left="1440" w:firstLine="0"/>
        <w:contextualSpacing w:val="0"/>
      </w:pP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Brown asked what will be different in the new buildings in comparison to our current buildings.  Abrahamson stated that FEH wants to hear directly from teachers on how to better help them deliver programming, but the Administrative team will be working on the design piece more in the coming months.</w:t>
      </w:r>
    </w:p>
    <w:p w:rsidP="00000000" w:rsidRPr="00000000" w:rsidR="00000000" w:rsidDel="00000000" w:rsidRDefault="00000000">
      <w:pPr>
        <w:widowControl w:val="0"/>
        <w:ind w:left="144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b w:val="1"/>
          <w:sz w:val="24"/>
          <w:rtl w:val="0"/>
        </w:rPr>
        <w:t xml:space="preserve">B.</w:t>
        <w:tab/>
        <w:t xml:space="preserve">Facilities </w:t>
      </w: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Times New Roman" w:hAnsi="Times New Roman" w:eastAsia="Times New Roman" w:ascii="Times New Roman"/>
          <w:sz w:val="24"/>
          <w:rtl w:val="0"/>
        </w:rPr>
        <w:t xml:space="preserve">Discussed above.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9.</w:t>
        <w:tab/>
        <w:t xml:space="preserve">Board Talking Points</w:t>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sz w:val="24"/>
          <w:rtl w:val="0"/>
        </w:rPr>
        <w:t xml:space="preserve">Brown is pleased with the public involvement. Moisan is very happy with the At-Risk program. Knobloch enjoyed the context of the presentation and how it tells a story.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10.</w:t>
        <w:tab/>
        <w:t xml:space="preserve">Adjournment</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Motion by </w:t>
      </w:r>
      <w:r w:rsidRPr="00000000" w:rsidR="00000000" w:rsidDel="00000000">
        <w:rPr>
          <w:rFonts w:cs="Times New Roman" w:hAnsi="Times New Roman" w:eastAsia="Times New Roman" w:ascii="Times New Roman"/>
          <w:sz w:val="24"/>
          <w:rtl w:val="0"/>
        </w:rPr>
        <w:t xml:space="preserve">Knobloch</w:t>
      </w:r>
      <w:r w:rsidRPr="00000000" w:rsidR="00000000" w:rsidDel="00000000">
        <w:rPr>
          <w:rFonts w:cs="Times New Roman" w:hAnsi="Times New Roman" w:eastAsia="Times New Roman" w:ascii="Times New Roman"/>
          <w:sz w:val="24"/>
          <w:rtl w:val="0"/>
        </w:rPr>
        <w:t xml:space="preserve">, seconded by </w:t>
      </w:r>
      <w:r w:rsidRPr="00000000" w:rsidR="00000000" w:rsidDel="00000000">
        <w:rPr>
          <w:rFonts w:cs="Times New Roman" w:hAnsi="Times New Roman" w:eastAsia="Times New Roman" w:ascii="Times New Roman"/>
          <w:sz w:val="24"/>
          <w:rtl w:val="0"/>
        </w:rPr>
        <w:t xml:space="preserve">Smith</w:t>
      </w:r>
      <w:r w:rsidRPr="00000000" w:rsidR="00000000" w:rsidDel="00000000">
        <w:rPr>
          <w:rFonts w:cs="Times New Roman" w:hAnsi="Times New Roman" w:eastAsia="Times New Roman" w:ascii="Times New Roman"/>
          <w:sz w:val="24"/>
          <w:rtl w:val="0"/>
        </w:rPr>
        <w:t xml:space="preserve"> to adjourn the meeting.  Motion carried </w:t>
      </w:r>
      <w:r w:rsidRPr="00000000" w:rsidR="00000000" w:rsidDel="00000000">
        <w:rPr>
          <w:rFonts w:cs="Times New Roman" w:hAnsi="Times New Roman" w:eastAsia="Times New Roman" w:ascii="Times New Roman"/>
          <w:sz w:val="24"/>
          <w:rtl w:val="0"/>
        </w:rPr>
        <w:t xml:space="preserve">6</w:t>
      </w:r>
      <w:r w:rsidRPr="00000000" w:rsidR="00000000" w:rsidDel="00000000">
        <w:rPr>
          <w:rFonts w:cs="Times New Roman" w:hAnsi="Times New Roman" w:eastAsia="Times New Roman" w:ascii="Times New Roman"/>
          <w:sz w:val="24"/>
          <w:rtl w:val="0"/>
        </w:rPr>
        <w:t xml:space="preserve">-0.  Meeting adjourned at </w:t>
      </w:r>
      <w:r w:rsidRPr="00000000" w:rsidR="00000000" w:rsidDel="00000000">
        <w:rPr>
          <w:rFonts w:cs="Times New Roman" w:hAnsi="Times New Roman" w:eastAsia="Times New Roman" w:ascii="Times New Roman"/>
          <w:sz w:val="24"/>
          <w:rtl w:val="0"/>
        </w:rPr>
        <w:t xml:space="preserve">8:00</w:t>
      </w:r>
      <w:r w:rsidRPr="00000000" w:rsidR="00000000" w:rsidDel="00000000">
        <w:rPr>
          <w:rFonts w:cs="Times New Roman" w:hAnsi="Times New Roman" w:eastAsia="Times New Roman" w:ascii="Times New Roman"/>
          <w:sz w:val="24"/>
          <w:rtl w:val="0"/>
        </w:rPr>
        <w:t xml:space="preserve"> 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Board Calendar:</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ab/>
        <w:t xml:space="preserve">Policy Advisory Meeting</w:t>
        <w:tab/>
        <w:tab/>
        <w:tab/>
        <w:tab/>
        <w:t xml:space="preserve">4:00 p.m., December 11, 2014</w:t>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sz w:val="24"/>
          <w:rtl w:val="0"/>
        </w:rPr>
        <w:t xml:space="preserve">Facilities Advisory Meeting</w:t>
        <w:tab/>
        <w:tab/>
        <w:tab/>
        <w:tab/>
        <w:t xml:space="preserve">5:00 p.m., December 15, 2014 </w:t>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sz w:val="24"/>
          <w:rtl w:val="0"/>
        </w:rPr>
        <w:t xml:space="preserve">Policy Advisory Meeting</w:t>
        <w:tab/>
        <w:tab/>
        <w:tab/>
        <w:tab/>
        <w:t xml:space="preserve">4:00 p.m., January 8, 2015</w:t>
      </w:r>
    </w:p>
    <w:p w:rsidP="00000000" w:rsidRPr="00000000" w:rsidR="00000000" w:rsidDel="00000000" w:rsidRDefault="00000000">
      <w:pPr>
        <w:widowControl w:val="0"/>
        <w:ind w:firstLine="720"/>
        <w:contextualSpacing w:val="0"/>
      </w:pPr>
      <w:r w:rsidRPr="00000000" w:rsidR="00000000" w:rsidDel="00000000">
        <w:rPr>
          <w:rFonts w:cs="Times New Roman" w:hAnsi="Times New Roman" w:eastAsia="Times New Roman" w:ascii="Times New Roman"/>
          <w:sz w:val="24"/>
          <w:rtl w:val="0"/>
        </w:rPr>
        <w:t xml:space="preserve">Regular Board Meeting</w:t>
        <w:tab/>
        <w:tab/>
        <w:tab/>
        <w:tab/>
        <w:t xml:space="preserve">6:00 p.m., January 14, 2015</w:t>
      </w:r>
    </w:p>
    <w:p w:rsidP="00000000" w:rsidRPr="00000000" w:rsidR="00000000" w:rsidDel="00000000" w:rsidRDefault="00000000">
      <w:pPr>
        <w:widowControl w:val="0"/>
        <w:ind w:firstLine="720"/>
        <w:contextualSpacing w:val="0"/>
      </w:pPr>
      <w:r w:rsidRPr="00000000" w:rsidR="00000000" w:rsidDel="00000000">
        <w:rPr>
          <w:rFonts w:cs="Times New Roman" w:hAnsi="Times New Roman" w:eastAsia="Times New Roman" w:ascii="Times New Roman"/>
          <w:sz w:val="24"/>
          <w:rtl w:val="0"/>
        </w:rPr>
        <w:t xml:space="preserve">Regular Board Meeting</w:t>
        <w:tab/>
        <w:tab/>
        <w:tab/>
        <w:tab/>
        <w:t xml:space="preserve">6:00 p.m., January 28, 2015</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12/10/14 Board Minutes.docx</dc:title>
</cp:coreProperties>
</file>